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附件2：</w:t>
      </w:r>
    </w:p>
    <w:p>
      <w:pPr>
        <w:widowControl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黔西南州第一届职业技能大赛暨贵州省第一届职业</w:t>
      </w:r>
    </w:p>
    <w:p>
      <w:pPr>
        <w:widowControl/>
        <w:spacing w:line="62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技能大赛黔西南州选拔赛推荐竞赛项目</w:t>
      </w:r>
    </w:p>
    <w:p>
      <w:pPr>
        <w:widowControl/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（共50项）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3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一、第二届全国技能大赛选拔项目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（一）世赛项目组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移动机器人、CAD机械设计、云计算、网络安全、3D游戏艺术、货运代理、家具制作、混凝土建筑、机电一体化、园艺、花艺、油漆与装饰、水处理技术、可再生能源、网络系统管理、移动应用开发、商务软件解决方案、砌筑、抹灰与隔墙系统、瓷砖贴面、建筑信息模型、商品展示技术、平面设计技术、网站设计与开发、增材制造、机器人系统集成、塑料模具工程、电气装置、健康与社会照护、电子技术、时装技术、工业4.0、工业设计技术、工业控制、烹饪（西餐）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（二）国赛精选项目组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CAD机械设计、新能源汽车智能化技术、物联网技术、室内装饰设计、数控车、数控铣、电子技术、时装技术、健康照护、焊接、装配钳工、西式烹调</w:t>
      </w:r>
    </w:p>
    <w:p>
      <w:pPr>
        <w:widowControl/>
        <w:spacing w:line="540" w:lineRule="exact"/>
        <w:ind w:firstLine="643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二、省赛特色项目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网络直播营销、白酒品评、工业机器人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311E"/>
    <w:rsid w:val="1E4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adjustRightInd w:val="0"/>
      <w:snapToGrid w:val="0"/>
      <w:spacing w:afterLines="50" w:line="400" w:lineRule="exact"/>
      <w:outlineLvl w:val="3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2021-09-08T00:54:00Z</dcterms:created>
  <dc:creator>李建颖李太敏</dc:creator>
  <cp:lastModifiedBy>李建颖李太敏</cp:lastModifiedBy>
  <dcterms:modified xsi:type="dcterms:W3CDTF">2021-09-08T00:54:54Z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